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textAlignment w:val="auto"/>
        <w:rPr>
          <w:rFonts w:hint="eastAsia"/>
          <w:b/>
          <w:bCs/>
          <w:lang w:val="en-US" w:eastAsia="zh-CN"/>
        </w:rPr>
      </w:pPr>
      <w:r>
        <w:rPr>
          <w:rFonts w:hint="default"/>
          <w:b/>
          <w:bCs/>
          <w:lang w:val="en-US" w:eastAsia="zh-CN"/>
        </w:rPr>
        <w:drawing>
          <wp:anchor distT="0" distB="0" distL="114300" distR="114300" simplePos="0" relativeHeight="251659264" behindDoc="0" locked="0" layoutInCell="1" allowOverlap="1">
            <wp:simplePos x="0" y="0"/>
            <wp:positionH relativeFrom="column">
              <wp:posOffset>-137795</wp:posOffset>
            </wp:positionH>
            <wp:positionV relativeFrom="paragraph">
              <wp:posOffset>-386080</wp:posOffset>
            </wp:positionV>
            <wp:extent cx="987425" cy="1481455"/>
            <wp:effectExtent l="0" t="0" r="3175" b="4445"/>
            <wp:wrapSquare wrapText="bothSides"/>
            <wp:docPr id="2" name="图片 2" descr="15663013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66301398(1)"/>
                    <pic:cNvPicPr>
                      <a:picLocks noChangeAspect="1"/>
                    </pic:cNvPicPr>
                  </pic:nvPicPr>
                  <pic:blipFill>
                    <a:blip r:embed="rId4"/>
                    <a:stretch>
                      <a:fillRect/>
                    </a:stretch>
                  </pic:blipFill>
                  <pic:spPr>
                    <a:xfrm>
                      <a:off x="0" y="0"/>
                      <a:ext cx="987425" cy="1481455"/>
                    </a:xfrm>
                    <a:prstGeom prst="rect">
                      <a:avLst/>
                    </a:prstGeom>
                  </pic:spPr>
                </pic:pic>
              </a:graphicData>
            </a:graphic>
          </wp:anchor>
        </w:drawing>
      </w:r>
      <w:r>
        <w:rPr>
          <w:rFonts w:hint="eastAsia"/>
          <w:b/>
          <w:bCs/>
          <w:lang w:val="en-US" w:eastAsia="zh-CN"/>
        </w:rPr>
        <w:t>集团概况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b w:val="0"/>
          <w:bCs w:val="0"/>
          <w:lang w:val="en-US" w:eastAsia="zh-CN"/>
        </w:rPr>
      </w:pPr>
      <w:r>
        <w:rPr>
          <w:rFonts w:hint="eastAsia"/>
          <w:b w:val="0"/>
          <w:bCs w:val="0"/>
          <w:lang w:val="en-US" w:eastAsia="zh-CN"/>
        </w:rPr>
        <w:t>广东南粤集团有限公司（简称“南粤集团）是广东省驻澳门的窗口企业，注册地址位于广州，营运总部设在澳门。业务涵盖跨境金融服务与投资、粤澳重大基础建设运营和澳门民生事业三大板块。集团自改革开放之初扎根澳门，为澳门民生事业、顺利回归及繁荣稳定做出了重要贡献，曾多次获澳门特区政府表彰，目前已成为粤澳深化合作的沟通桥梁和澳门经济适度多元化发展的重要力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b/>
          <w:bCs/>
          <w:lang w:val="en-US" w:eastAsia="zh-CN"/>
        </w:rPr>
      </w:pPr>
      <w:r>
        <w:rPr>
          <w:rFonts w:hint="eastAsia"/>
          <w:b w:val="0"/>
          <w:bCs w:val="0"/>
          <w:lang w:val="en-US" w:eastAsia="zh-CN"/>
        </w:rPr>
        <w:drawing>
          <wp:anchor distT="0" distB="0" distL="114300" distR="114300" simplePos="0" relativeHeight="251664384" behindDoc="0" locked="0" layoutInCell="1" allowOverlap="1">
            <wp:simplePos x="0" y="0"/>
            <wp:positionH relativeFrom="column">
              <wp:posOffset>-328295</wp:posOffset>
            </wp:positionH>
            <wp:positionV relativeFrom="paragraph">
              <wp:posOffset>403225</wp:posOffset>
            </wp:positionV>
            <wp:extent cx="1228725" cy="1933575"/>
            <wp:effectExtent l="0" t="0" r="9525" b="9525"/>
            <wp:wrapSquare wrapText="bothSides"/>
            <wp:docPr id="5" name="图片 5" descr="1566301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66301760(1)"/>
                    <pic:cNvPicPr>
                      <a:picLocks noChangeAspect="1"/>
                    </pic:cNvPicPr>
                  </pic:nvPicPr>
                  <pic:blipFill>
                    <a:blip r:embed="rId5"/>
                    <a:stretch>
                      <a:fillRect/>
                    </a:stretch>
                  </pic:blipFill>
                  <pic:spPr>
                    <a:xfrm>
                      <a:off x="0" y="0"/>
                      <a:ext cx="1228725" cy="1933575"/>
                    </a:xfrm>
                    <a:prstGeom prst="rect">
                      <a:avLst/>
                    </a:prstGeom>
                  </pic:spPr>
                </pic:pic>
              </a:graphicData>
            </a:graphic>
          </wp:anchor>
        </w:drawing>
      </w:r>
      <w:r>
        <w:rPr>
          <w:rFonts w:hint="eastAsia"/>
          <w:b/>
          <w:bCs/>
          <w:lang w:val="en-US" w:eastAsia="zh-CN"/>
        </w:rPr>
        <w:t>公司简介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b w:val="0"/>
          <w:bCs w:val="0"/>
          <w:lang w:val="en-US" w:eastAsia="zh-CN"/>
        </w:rPr>
      </w:pPr>
      <w:r>
        <w:rPr>
          <w:rFonts w:hint="eastAsia"/>
          <w:b w:val="0"/>
          <w:bCs w:val="0"/>
          <w:lang w:val="en-US" w:eastAsia="zh-CN"/>
        </w:rPr>
        <w:t>广东南粤融资租赁有限公司（简称“南粤租赁”）是由南粤集团发起设立的综合性融资租赁公司，公司于2016年12月在广州南沙区注册成立。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b w:val="0"/>
          <w:bCs w:val="0"/>
          <w:lang w:val="en-US" w:eastAsia="zh-CN"/>
        </w:rPr>
      </w:pPr>
      <w:r>
        <w:rPr>
          <w:rFonts w:hint="eastAsia"/>
          <w:b w:val="0"/>
          <w:bCs w:val="0"/>
          <w:lang w:val="en-US" w:eastAsia="zh-CN"/>
        </w:rPr>
        <w:t>作为南粤集团的新生力量和重要组成，自成立之初，南粤租赁便形成了自身独特的经营特色，借助粤澳境内外的跨境金融服务优势，致力为高成长性、创新型企业和符合国家政策（如节能环保、医疗健康、高端装备、基础设施等）的导向产业客户提供融资租赁服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b w:val="0"/>
          <w:bCs w:val="0"/>
          <w:lang w:val="en-US" w:eastAsia="zh-CN"/>
        </w:rPr>
      </w:pPr>
      <w:r>
        <w:rPr>
          <w:rFonts w:hint="eastAsia"/>
          <w:b w:val="0"/>
          <w:bCs w:val="0"/>
          <w:lang w:val="en-US" w:eastAsia="zh-CN"/>
        </w:rPr>
        <w:t>秉承“创造、和谐、共赢”的经营理念，发扬“团结、高效、进取”的企业精神，充分依托股东的粤澳跨境金融服务优势，公司将继续积极优化租赁模式，注重产融结合，以优质、特色的产品服务实体经济。</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textAlignment w:val="auto"/>
        <w:rPr>
          <w:rFonts w:hint="eastAsia"/>
          <w:b/>
          <w:bCs/>
          <w:lang w:val="en-US" w:eastAsia="zh-CN"/>
        </w:rPr>
      </w:pPr>
      <w:r>
        <w:rPr>
          <w:rFonts w:hint="eastAsia"/>
          <w:b/>
          <w:bCs/>
          <w:lang w:val="en-US" w:eastAsia="zh-CN"/>
        </w:rPr>
        <w:t>公司优势</w:t>
      </w:r>
    </w:p>
    <w:p>
      <w:pPr>
        <w:keepNext w:val="0"/>
        <w:keepLines w:val="0"/>
        <w:pageBreakBefore w:val="0"/>
        <w:widowControl w:val="0"/>
        <w:numPr>
          <w:ilvl w:val="0"/>
          <w:numId w:val="2"/>
        </w:numPr>
        <w:kinsoku/>
        <w:wordWrap/>
        <w:overflowPunct/>
        <w:topLinePunct w:val="0"/>
        <w:autoSpaceDE/>
        <w:autoSpaceDN/>
        <w:bidi w:val="0"/>
        <w:adjustRightInd/>
        <w:snapToGrid/>
        <w:ind w:leftChars="0" w:firstLine="560" w:firstLineChars="200"/>
        <w:textAlignment w:val="auto"/>
        <w:rPr>
          <w:rFonts w:hint="eastAsia"/>
          <w:lang w:val="en-US" w:eastAsia="zh-CN"/>
        </w:rPr>
      </w:pPr>
      <w:r>
        <w:rPr>
          <w:rFonts w:hint="eastAsia"/>
          <w:lang w:val="en-US" w:eastAsia="zh-CN"/>
        </w:rPr>
        <w:t>股东优势：公司股东为实力雄厚的大型国企，为公司市场化经营，规范化运作提供了丰富的资源。</w:t>
      </w:r>
    </w:p>
    <w:p>
      <w:pPr>
        <w:keepNext w:val="0"/>
        <w:keepLines w:val="0"/>
        <w:pageBreakBefore w:val="0"/>
        <w:widowControl w:val="0"/>
        <w:numPr>
          <w:ilvl w:val="0"/>
          <w:numId w:val="2"/>
        </w:numPr>
        <w:kinsoku/>
        <w:wordWrap/>
        <w:overflowPunct/>
        <w:topLinePunct w:val="0"/>
        <w:autoSpaceDE/>
        <w:autoSpaceDN/>
        <w:bidi w:val="0"/>
        <w:adjustRightInd/>
        <w:snapToGrid/>
        <w:ind w:leftChars="0" w:firstLine="560" w:firstLineChars="200"/>
        <w:textAlignment w:val="auto"/>
        <w:rPr>
          <w:rFonts w:hint="default"/>
          <w:lang w:val="en-US" w:eastAsia="zh-CN"/>
        </w:rPr>
      </w:pPr>
      <w:r>
        <w:rPr>
          <w:rFonts w:hint="eastAsia"/>
          <w:lang w:val="en-US" w:eastAsia="zh-CN"/>
        </w:rPr>
        <w:t>跨境金融：广东南粤集团作为广东省政府驻澳门窗口企业，控股澳门华人银行，具有跨境金融优势。</w:t>
      </w:r>
    </w:p>
    <w:p>
      <w:pPr>
        <w:keepNext w:val="0"/>
        <w:keepLines w:val="0"/>
        <w:pageBreakBefore w:val="0"/>
        <w:widowControl w:val="0"/>
        <w:numPr>
          <w:ilvl w:val="0"/>
          <w:numId w:val="2"/>
        </w:numPr>
        <w:kinsoku/>
        <w:wordWrap/>
        <w:overflowPunct/>
        <w:topLinePunct w:val="0"/>
        <w:autoSpaceDE/>
        <w:autoSpaceDN/>
        <w:bidi w:val="0"/>
        <w:adjustRightInd/>
        <w:snapToGrid/>
        <w:ind w:leftChars="0" w:firstLine="560" w:firstLineChars="200"/>
        <w:textAlignment w:val="auto"/>
        <w:rPr>
          <w:rFonts w:hint="default"/>
          <w:lang w:val="en-US" w:eastAsia="zh-CN"/>
        </w:rPr>
      </w:pPr>
      <w:r>
        <w:rPr>
          <w:rFonts w:hint="eastAsia"/>
          <w:lang w:val="en-US" w:eastAsia="zh-CN"/>
        </w:rPr>
        <w:t>专业团队：公司核心团队均来自国内外大型银行及知名融资租赁公司，拥有丰富的投资、融资租赁等从业经验。</w:t>
      </w:r>
    </w:p>
    <w:p>
      <w:pPr>
        <w:keepNext w:val="0"/>
        <w:keepLines w:val="0"/>
        <w:pageBreakBefore w:val="0"/>
        <w:widowControl w:val="0"/>
        <w:numPr>
          <w:ilvl w:val="0"/>
          <w:numId w:val="2"/>
        </w:numPr>
        <w:kinsoku/>
        <w:wordWrap/>
        <w:overflowPunct/>
        <w:topLinePunct w:val="0"/>
        <w:autoSpaceDE/>
        <w:autoSpaceDN/>
        <w:bidi w:val="0"/>
        <w:adjustRightInd/>
        <w:snapToGrid/>
        <w:ind w:leftChars="0" w:firstLine="560" w:firstLineChars="200"/>
        <w:textAlignment w:val="auto"/>
        <w:rPr>
          <w:rFonts w:hint="default"/>
          <w:lang w:val="en-US" w:eastAsia="zh-CN"/>
        </w:rPr>
      </w:pPr>
      <w:r>
        <w:rPr>
          <w:rFonts w:hint="eastAsia"/>
          <w:lang w:val="en-US" w:eastAsia="zh-CN"/>
        </w:rPr>
        <w:t>业务协同：公司主营融资租赁、商业保理业务、并为客户嫁接股权投资，财务顾问、并购重组等多种业务，提供专属融资租赁综合解决方案。</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textAlignment w:val="auto"/>
        <w:rPr>
          <w:rFonts w:hint="eastAsia"/>
          <w:b/>
          <w:bCs/>
          <w:lang w:val="en-US" w:eastAsia="zh-CN"/>
        </w:rPr>
      </w:pPr>
      <w:r>
        <w:rPr>
          <w:rFonts w:hint="eastAsia"/>
          <w:b/>
          <w:bCs/>
          <w:lang w:val="en-US" w:eastAsia="zh-CN"/>
        </w:rPr>
        <w:t>业务领域</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lang w:val="en-US" w:eastAsia="zh-CN"/>
        </w:rPr>
      </w:pPr>
      <w:r>
        <w:rPr>
          <w:rFonts w:hint="eastAsia"/>
          <w:lang w:val="en-US" w:eastAsia="zh-CN"/>
        </w:rPr>
        <w:t>新能源、节能环保；智能制造；医疗医药；基础设施建设；</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textAlignment w:val="auto"/>
        <w:rPr>
          <w:rFonts w:hint="eastAsia"/>
          <w:b/>
          <w:bCs/>
          <w:lang w:val="en-US" w:eastAsia="zh-CN"/>
        </w:rPr>
      </w:pPr>
      <w:r>
        <w:rPr>
          <w:rFonts w:hint="eastAsia"/>
          <w:b/>
          <w:bCs/>
          <w:lang w:val="en-US" w:eastAsia="zh-CN"/>
        </w:rPr>
        <w:t>主要业务模式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直接租赁、经营性租赁、售后回租、跨境租赁、同业租赁资产交易、供应链金融</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default"/>
          <w:b/>
          <w:bCs/>
          <w:lang w:val="en-US" w:eastAsia="zh-CN"/>
        </w:rPr>
      </w:pPr>
      <w:bookmarkStart w:id="0" w:name="_GoBack"/>
      <w:bookmarkEnd w:id="0"/>
    </w:p>
    <w:sectPr>
      <w:pgSz w:w="11906" w:h="16838"/>
      <w:pgMar w:top="1440" w:right="141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1BDC"/>
    <w:multiLevelType w:val="singleLevel"/>
    <w:tmpl w:val="00B81BDC"/>
    <w:lvl w:ilvl="0" w:tentative="0">
      <w:start w:val="1"/>
      <w:numFmt w:val="chineseCounting"/>
      <w:suff w:val="nothing"/>
      <w:lvlText w:val="%1、"/>
      <w:lvlJc w:val="left"/>
      <w:rPr>
        <w:rFonts w:hint="eastAsia"/>
      </w:rPr>
    </w:lvl>
  </w:abstractNum>
  <w:abstractNum w:abstractNumId="1">
    <w:nsid w:val="6FA7D74C"/>
    <w:multiLevelType w:val="singleLevel"/>
    <w:tmpl w:val="6FA7D74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26E17"/>
    <w:rsid w:val="005F08F4"/>
    <w:rsid w:val="188D332F"/>
    <w:rsid w:val="1BD6395F"/>
    <w:rsid w:val="39E26E17"/>
    <w:rsid w:val="507C3484"/>
    <w:rsid w:val="50BC35B2"/>
    <w:rsid w:val="6C711B52"/>
    <w:rsid w:val="72C35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_GB2312" w:asciiTheme="minorAscii" w:hAnsiTheme="minorAscii" w:cstheme="minorBidi"/>
      <w:kern w:val="2"/>
      <w:sz w:val="28"/>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c 1"/>
    <w:basedOn w:val="3"/>
    <w:next w:val="1"/>
    <w:uiPriority w:val="0"/>
    <w:pPr>
      <w:spacing w:line="560" w:lineRule="exact"/>
    </w:pPr>
    <w:rPr>
      <w:rFonts w:eastAsia="方正小标宋简体" w:asciiTheme="minorAscii" w:hAnsiTheme="minorAscii"/>
      <w:b w:val="0"/>
      <w:sz w:val="36"/>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qFormat/>
    <w:uiPriority w:val="0"/>
    <w:pPr>
      <w:spacing w:line="560" w:lineRule="exact"/>
      <w:ind w:left="0" w:leftChars="0"/>
      <w:jc w:val="center"/>
    </w:pPr>
    <w:rPr>
      <w:rFonts w:eastAsia="方正小标宋简体" w:asciiTheme="minorAscii" w:hAnsiTheme="minorAscii"/>
      <w:sz w:val="32"/>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2019-08-20T06:22:00Z</dcterms:created>
  <dc:creator>xu</dc:creator>
  <cp:lastModifiedBy>xu</cp:lastModifiedBy>
  <cp:lastPrinted>2019-08-20T06:44:00Z</cp:lastPrinted>
  <dcterms:modified xsi:type="dcterms:W3CDTF">2019-08-20T11:49:57Z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